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theme/theme1.xml" ContentType="application/vnd.openxmlformats-officedocument.theme+xml"/>
  <Override PartName="/word/media/image1.png" ContentType="image/png"/>
  <Override PartName="/word/activeX/_rels/activeX4.xml.rels" ContentType="application/vnd.openxmlformats-package.relationships+xml"/>
  <Override PartName="/word/activeX/_rels/activeX1.xml.rels" ContentType="application/vnd.openxmlformats-package.relationships+xml"/>
  <Override PartName="/word/activeX/_rels/activeX2.xml.rels" ContentType="application/vnd.openxmlformats-package.relationships+xml"/>
  <Override PartName="/word/activeX/_rels/activeX3.xml.rels" ContentType="application/vnd.openxmlformats-package.relationships+xml"/>
  <Override PartName="/word/activeX/activeX1.bin" ContentType="application/vnd.ms-office.activeX"/>
  <Override PartName="/word/activeX/activeX3.xml" ContentType="application/vnd.ms-office.activeX+xml"/>
  <Override PartName="/word/activeX/activeX2.xml" ContentType="application/vnd.ms-office.activeX+xml"/>
  <Override PartName="/word/activeX/activeX1.xml" ContentType="application/vnd.ms-office.activeX+xml"/>
  <Override PartName="/word/activeX/activeX2.bin" ContentType="application/vnd.ms-office.activeX"/>
  <Override PartName="/word/activeX/activeX4.xml" ContentType="application/vnd.ms-office.activeX+xml"/>
  <Override PartName="/word/activeX/activeX3.bin" ContentType="application/vnd.ms-office.activeX"/>
  <Override PartName="/word/activeX/activeX4.bin" ContentType="application/vnd.ms-office.activeX"/>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spacing w:before="0" w:after="283"/>
        <w:ind w:hanging="0" w:start="0" w:end="0"/>
        <w:jc w:val="start"/>
        <w:rPr/>
      </w:pPr>
      <w:r>
        <w:rPr/>
        <w:drawing>
          <wp:inline distT="0" distB="0" distL="0" distR="0">
            <wp:extent cx="5095875" cy="3457575"/>
            <wp:effectExtent l="0" t="0" r="0" b="0"/>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5095875" cy="3457575"/>
                    </a:xfrm>
                    <a:prstGeom prst="rect">
                      <a:avLst/>
                    </a:prstGeom>
                  </pic:spPr>
                </pic:pic>
              </a:graphicData>
            </a:graphic>
          </wp:inline>
        </w:drawing>
      </w:r>
      <w:r>
        <mc:AlternateContent>
          <mc:Choice Requires="wps">
            <w:drawing>
              <wp:anchor behindDoc="0" distT="0" distB="0" distL="0" distR="0" simplePos="0" locked="0" layoutInCell="1" allowOverlap="1" relativeHeight="7">
                <wp:simplePos x="0" y="0"/>
                <wp:positionH relativeFrom="column">
                  <wp:posOffset>0</wp:posOffset>
                </wp:positionH>
                <wp:positionV relativeFrom="paragraph">
                  <wp:posOffset>8181975</wp:posOffset>
                </wp:positionV>
                <wp:extent cx="2819400" cy="175260"/>
                <wp:effectExtent l="0" t="0" r="0" b="0"/>
                <wp:wrapNone/>
                <wp:docPr id="2" name="Frame1"/>
                <a:graphic xmlns:a="http://schemas.openxmlformats.org/drawingml/2006/main">
                  <a:graphicData uri="http://schemas.microsoft.com/office/word/2010/wordprocessingShape">
                    <wps:wsp>
                      <wps:cNvSpPr txBox="1"/>
                      <wps:spPr>
                        <a:xfrm>
                          <a:off x="0" y="0"/>
                          <a:ext cx="2819400" cy="175260"/>
                        </a:xfrm>
                        <a:prstGeom prst="rect"/>
                        <a:solidFill>
                          <a:srgbClr val="FFFFFF"/>
                        </a:solidFill>
                        <a:solidFill>
                          <a:srgbClr val="FFFFFF"/>
                        </a:solidFill>
                      </wps:spPr>
                      <wps:txbx>
                        <w:txbxContent>
                          <w:p>
                            <w:pPr>
                              <w:pStyle w:val="BodyText"/>
                              <w:bidi w:val="0"/>
                              <w:spacing w:before="0" w:after="140"/>
                              <w:ind w:hanging="0" w:start="0" w:end="0"/>
                              <w:jc w:val="start"/>
                              <w:rPr/>
                            </w:pPr>
                            <w:r>
                              <w:rPr/>
                            </w:r>
                          </w:p>
                        </w:txbxContent>
                      </wps:txbx>
                      <wps:bodyPr anchor="t" lIns="0" tIns="0" rIns="0" bIns="0">
                        <a:noAutofit/>
                      </wps:bodyPr>
                    </wps:wsp>
                  </a:graphicData>
                </a:graphic>
              </wp:anchor>
            </w:drawing>
          </mc:Choice>
          <mc:Fallback>
            <w:pict>
              <v:rect fillcolor="#FFFFFF" style="position:absolute;rotation:-0;width:222pt;height:13.8pt;mso-wrap-distance-left:0pt;mso-wrap-distance-right:0pt;mso-wrap-distance-top:0pt;mso-wrap-distance-bottom:0pt;margin-top:644.25pt;mso-position-vertical-relative:text;margin-left:0pt;mso-position-horizontal-relative:text">
                <v:textbox inset="0in,0in,0in,0in">
                  <w:txbxContent>
                    <w:p>
                      <w:pPr>
                        <w:pStyle w:val="BodyText"/>
                        <w:bidi w:val="0"/>
                        <w:spacing w:before="0" w:after="140"/>
                        <w:ind w:hanging="0" w:start="0" w:end="0"/>
                        <w:jc w:val="start"/>
                        <w:rPr/>
                      </w:pPr>
                      <w:r>
                        <w:rPr/>
                      </w:r>
                    </w:p>
                  </w:txbxContent>
                </v:textbox>
                <w10:wrap type="none"/>
              </v:rect>
            </w:pict>
          </mc:Fallback>
        </mc:AlternateContent>
      </w:r>
    </w:p>
    <w:p>
      <w:pPr>
        <w:pStyle w:val="Heading1"/>
        <w:bidi w:val="0"/>
        <w:spacing w:lineRule="auto" w:line="348" w:before="0" w:after="0"/>
        <w:ind w:hanging="0" w:start="0" w:end="0"/>
        <w:jc w:val="start"/>
        <w:rPr/>
      </w:pPr>
      <w:r>
        <w:rPr/>
        <w:t>Precios dinámicos: ¿qué son y cómo funcionan?</w:t>
      </w:r>
    </w:p>
    <w:p>
      <w:pPr>
        <w:pStyle w:val="BodyText"/>
        <w:bidi w:val="0"/>
        <w:ind w:hanging="0" w:start="0" w:end="450"/>
        <w:jc w:val="start"/>
        <w:rPr/>
      </w:pPr>
      <w:r>
        <w:rPr/>
        <w:t>13 minutos</w:t>
      </w:r>
    </w:p>
    <w:p>
      <w:pPr>
        <w:pStyle w:val="BodyText"/>
        <w:bidi w:val="0"/>
        <w:spacing w:before="0" w:after="0"/>
        <w:ind w:hanging="0" w:start="0" w:end="0"/>
        <w:jc w:val="start"/>
        <w:rPr/>
      </w:pPr>
      <w:r>
        <w:rPr/>
        <w:t>¿Te has preguntado alguna vez cómo se fijan los precios en la venta de entradas, en grandes eventos o en las estancias durante momentos de alta demanda? Desde la introducción de los precios dinámicos hace algunos años, prácticamente son la clave de que los precios vayan variando según la oferta y demanda, y otros factores. En el contexto del alquiler vacacional, los precios dinámicos son una solución clave para ofrecer siempre el precio por estancia más correcto, atractivo y ventajoso para ti, pero si aún no te has atrevido a probarlos, por miedo o desconocimiento, esta guía disipará todas tus dudas.</w:t>
      </w:r>
    </w:p>
    <w:p>
      <w:pPr>
        <w:pStyle w:val="BodyText"/>
        <w:bidi w:val="0"/>
        <w:spacing w:before="0" w:after="0"/>
        <w:ind w:hanging="0" w:start="0" w:end="0"/>
        <w:jc w:val="start"/>
        <w:rPr/>
      </w:pPr>
      <w:r>
        <w:rPr/>
        <w:t>Descubre en esta guía qué son los precios dinámicos, cómo funcionan en comparación con los precios fijos y cuáles son las principales ventajas que ofrecen a los propietarios y gestores de alquileres vacacionales. ¡Sigue leyendo!</w:t>
      </w:r>
    </w:p>
    <w:p>
      <w:pPr>
        <w:pStyle w:val="Heading2"/>
        <w:bidi w:val="0"/>
        <w:spacing w:before="0" w:after="0"/>
        <w:ind w:hanging="0" w:start="0" w:end="0"/>
        <w:jc w:val="start"/>
        <w:rPr/>
      </w:pPr>
      <w:bookmarkStart w:id="0" w:name="que-son-los-precios-dinamicos"/>
      <w:bookmarkEnd w:id="0"/>
      <w:r>
        <w:rPr>
          <w:rStyle w:val="Strong"/>
          <w:b/>
        </w:rPr>
        <w:t>¿Qué son los precios dinámicos?</w:t>
      </w:r>
    </w:p>
    <w:p>
      <w:pPr>
        <w:pStyle w:val="BodyText"/>
        <w:bidi w:val="0"/>
        <w:spacing w:before="0" w:after="0"/>
        <w:ind w:hanging="0" w:start="0" w:end="0"/>
        <w:jc w:val="start"/>
        <w:rPr/>
      </w:pPr>
      <w:r>
        <w:rPr/>
        <w:t>Los precios dinámicos o inteligentes (en inglés </w:t>
      </w:r>
      <w:r>
        <w:rPr>
          <w:rStyle w:val="Emphasis"/>
        </w:rPr>
        <w:t>dynamic pricing</w:t>
      </w:r>
      <w:r>
        <w:rPr/>
        <w:t> o </w:t>
      </w:r>
      <w:r>
        <w:rPr>
          <w:rStyle w:val="Emphasis"/>
        </w:rPr>
        <w:t>smart pricing</w:t>
      </w:r>
      <w:r>
        <w:rPr/>
        <w:t>), es una estrategia de precios flexible que cambia las tarifas de un servicio en tiempo real y según las condiciones del mercado. Al analizar la multitud de factores que influyen sobre los precios, permite a los gestores y propietarios de negocios establecer precios competitivos que respondan y reflejen las necesidades de los consumidores.</w:t>
      </w:r>
    </w:p>
    <w:p>
      <w:pPr>
        <w:pStyle w:val="BodyText"/>
        <w:bidi w:val="0"/>
        <w:spacing w:before="0" w:after="0"/>
        <w:ind w:hanging="0" w:start="0" w:end="0"/>
        <w:jc w:val="start"/>
        <w:rPr/>
      </w:pPr>
      <w:r>
        <w:rPr/>
        <w:t>Los precios dinámicos no son algo nuevo: las aerolíneas llevan usando estas herramientas desde hace décadas. Piensa, por ejemplo, en el modelo de precios de los billetes de avión, cuyo aumento de precios ocurre en las temporadas altas y los fines de semana. Pero los nuevos algoritmos avanzados y las mejoras en los análisis de datos han impulsado su uso también en el sector hotelero y de alquiler vacacional. Este enfoque permite a las empresas del sector turístico y hotelero actualizar y optimizar los precios de sus alojamientos a diario, optimizando los ingresos de forma estratégica y evitando errores humanos.</w:t>
      </w:r>
    </w:p>
    <w:p>
      <w:pPr>
        <w:pStyle w:val="BodyText"/>
        <w:bidi w:val="0"/>
        <w:spacing w:before="0" w:after="0"/>
        <w:ind w:hanging="0" w:start="0" w:end="0"/>
        <w:jc w:val="start"/>
        <w:rPr/>
      </w:pPr>
      <w:r>
        <w:rPr/>
        <w:t>De hecho, a diferencia de los precios estáticos, que se mantienen constantes en el tiempo, los precios dinámicos se adaptan a las fluctuaciones del mercado para optimizar los beneficios y aumentar las ventas. De este modo, la empresa puede mejorar su ventaja competitiva y adaptarse a los picos de demanda, mientras controla el flujo de ingresos.</w:t>
      </w:r>
    </w:p>
    <w:p>
      <w:pPr>
        <w:pStyle w:val="Heading3"/>
        <w:bidi w:val="0"/>
        <w:spacing w:before="0" w:after="0"/>
        <w:ind w:hanging="0" w:start="0" w:end="0"/>
        <w:jc w:val="start"/>
        <w:rPr/>
      </w:pPr>
      <w:bookmarkStart w:id="1" w:name="caracteristicas-principales-de-los-preci"/>
      <w:bookmarkEnd w:id="1"/>
      <w:r>
        <w:rPr>
          <w:rStyle w:val="Strong"/>
          <w:b/>
        </w:rPr>
        <w:t>Características principales de los precios dinámicos</w:t>
      </w:r>
    </w:p>
    <w:p>
      <w:pPr>
        <w:pStyle w:val="BodyText"/>
        <w:bidi w:val="0"/>
        <w:spacing w:before="0" w:after="0"/>
        <w:ind w:hanging="0" w:start="0" w:end="0"/>
        <w:jc w:val="start"/>
        <w:rPr/>
      </w:pPr>
      <w:r>
        <w:rPr/>
        <w:t>Entender y moverse en este panorama en constante cambio es clave para todos los anfitriones y gestores de alquileres turísticos, ya que aseguran un margen de beneficio constante y protegen contra las fluctuaciones del mercado. Tener, por tanto, el precio correcto en tu alquiler vacacional te permitirá mejorar la tasa de ocupación tanto en temporadas bajas como altas sin sobrepasar el precio del mercado ni calentando el clima de competencia.</w:t>
      </w:r>
    </w:p>
    <w:p>
      <w:pPr>
        <w:pStyle w:val="BodyText"/>
        <w:bidi w:val="0"/>
        <w:spacing w:before="0" w:after="0"/>
        <w:ind w:hanging="0" w:start="0" w:end="0"/>
        <w:jc w:val="start"/>
        <w:rPr/>
      </w:pPr>
      <w:r>
        <w:rPr/>
        <w:t>¿Cómo se consiguen los precios óptimos con una solución así? Las soluciones de precios dinámicos llevan a cabo tres tipos de análisis para poder ofrecer la tarifa más ventajosa:</w:t>
      </w:r>
    </w:p>
    <w:p>
      <w:pPr>
        <w:pStyle w:val="BodyText"/>
        <w:numPr>
          <w:ilvl w:val="0"/>
          <w:numId w:val="2"/>
        </w:numPr>
        <w:pBdr/>
        <w:tabs>
          <w:tab w:val="clear" w:pos="709"/>
          <w:tab w:val="left" w:pos="0" w:leader="none"/>
        </w:tabs>
        <w:bidi w:val="0"/>
        <w:spacing w:before="0" w:after="0"/>
        <w:ind w:hanging="283" w:start="0" w:end="0"/>
        <w:jc w:val="start"/>
        <w:rPr/>
      </w:pPr>
      <w:r>
        <w:rPr>
          <w:rStyle w:val="Strong"/>
        </w:rPr>
        <w:t>Datos de mercado</w:t>
      </w:r>
      <w:r>
        <w:rPr/>
        <w:t>: las herramientas de precios dinámicos analizan millones de puntos de datos en tiempo real para valorar en detenimiento el nivel de demanda, segmentos de clientes y sus comportamientos antes de proceder a ofrecer un precio fijo.</w:t>
      </w:r>
    </w:p>
    <w:p>
      <w:pPr>
        <w:pStyle w:val="BodyText"/>
        <w:numPr>
          <w:ilvl w:val="0"/>
          <w:numId w:val="2"/>
        </w:numPr>
        <w:pBdr/>
        <w:tabs>
          <w:tab w:val="clear" w:pos="709"/>
          <w:tab w:val="left" w:pos="0" w:leader="none"/>
        </w:tabs>
        <w:bidi w:val="0"/>
        <w:spacing w:before="0" w:after="0"/>
        <w:ind w:hanging="283" w:start="0" w:end="0"/>
        <w:jc w:val="start"/>
        <w:rPr/>
      </w:pPr>
      <w:r>
        <w:rPr>
          <w:rStyle w:val="Strong"/>
        </w:rPr>
        <w:t>Aplicación de precios</w:t>
      </w:r>
      <w:r>
        <w:rPr/>
        <w:t>: las tarifas se modifican de forma dinámica, lo que permite a los anfitriones ofrecer siempre un precio competitivo adaptado a la cuota de mercado y a los momentos adecuados del año.</w:t>
      </w:r>
    </w:p>
    <w:p>
      <w:pPr>
        <w:pStyle w:val="BodyText"/>
        <w:numPr>
          <w:ilvl w:val="0"/>
          <w:numId w:val="2"/>
        </w:numPr>
        <w:pBdr/>
        <w:tabs>
          <w:tab w:val="clear" w:pos="709"/>
          <w:tab w:val="left" w:pos="0" w:leader="none"/>
        </w:tabs>
        <w:bidi w:val="0"/>
        <w:ind w:hanging="283" w:start="0" w:end="0"/>
        <w:jc w:val="start"/>
        <w:rPr/>
      </w:pPr>
      <w:r>
        <w:rPr>
          <w:rStyle w:val="Strong"/>
        </w:rPr>
        <w:t>Asistencia tecnológica</w:t>
      </w:r>
      <w:r>
        <w:rPr/>
        <w:t>: las herramientas de precios dinámicos están respaldadas por tecnologías avanzadas como el software de inteligencia artificial y el aprendizaje automático.</w:t>
      </w:r>
    </w:p>
    <w:p>
      <w:pPr>
        <w:pStyle w:val="BodyText"/>
        <w:bidi w:val="0"/>
        <w:spacing w:before="0" w:after="0"/>
        <w:ind w:hanging="0" w:start="0" w:end="0"/>
        <w:jc w:val="start"/>
        <w:rPr/>
      </w:pPr>
      <w:r>
        <w:rPr/>
        <w:t>El objetivo principal es crear una estrategia de precios que satisfaga a los huéspedes y aumente los ingresos. Al adaptar las tarifas en función de la demanda y otros factores externos, las empresas pueden ofrecer el precio adecuado para cada día del año.</w:t>
      </w:r>
    </w:p>
    <w:p>
      <w:pPr>
        <w:pStyle w:val="Heading2"/>
        <w:bidi w:val="0"/>
        <w:spacing w:before="0" w:after="0"/>
        <w:ind w:hanging="0" w:start="0" w:end="0"/>
        <w:jc w:val="start"/>
        <w:rPr/>
      </w:pPr>
      <w:bookmarkStart w:id="2" w:name="como-funcionan-los-precios-dinamicos-par"/>
      <w:bookmarkEnd w:id="2"/>
      <w:r>
        <w:rPr>
          <w:rStyle w:val="Strong"/>
          <w:b/>
        </w:rPr>
        <w:t>¿Cómo funcionan los precios dinámicos para alquileres vacacionales?</w:t>
      </w:r>
    </w:p>
    <w:p>
      <w:pPr>
        <w:pStyle w:val="BodyText"/>
        <w:bidi w:val="0"/>
        <w:spacing w:before="0" w:after="0"/>
        <w:ind w:hanging="0" w:start="0" w:end="0"/>
        <w:jc w:val="start"/>
        <w:rPr/>
      </w:pPr>
      <w:r>
        <w:rPr/>
        <w:t>Los precios dinámicos para alquileres vacacionales consisten en ajustar las tarifas por noche según las condiciones del mercado, maximizando la ocupación y los ingresos. Al analizar factores como la fluctuante demanda, la oferta de alojamientos similares en la zona y el clima de competencia, esta estrategia garantiza que los anuncios sigan siendo competitivos en las plataformas de reservas y atraigan más huéspedes potenciales.</w:t>
      </w:r>
    </w:p>
    <w:p>
      <w:pPr>
        <w:pStyle w:val="BodyText"/>
        <w:bidi w:val="0"/>
        <w:spacing w:before="0" w:after="0"/>
        <w:ind w:hanging="0" w:start="0" w:end="0"/>
        <w:jc w:val="start"/>
        <w:rPr/>
      </w:pPr>
      <w:r>
        <w:rPr/>
        <w:t>En lugar de establecer tarifas estáticas y tener siempre precios fijos, los anfitriones de alquileres turísticos pueden hacer uso de estas soluciones automatizadas para conseguir más beneficios y reservas que con precios basados en tarifas fijas.</w:t>
      </w:r>
    </w:p>
    <w:p>
      <w:pPr>
        <w:pStyle w:val="Heading3"/>
        <w:bidi w:val="0"/>
        <w:spacing w:before="0" w:after="0"/>
        <w:ind w:hanging="0" w:start="0" w:end="0"/>
        <w:jc w:val="start"/>
        <w:rPr/>
      </w:pPr>
      <w:bookmarkStart w:id="3" w:name="factores-que-influyen-en-las-variaciones"/>
      <w:bookmarkEnd w:id="3"/>
      <w:r>
        <w:rPr>
          <w:rStyle w:val="Strong"/>
          <w:b/>
        </w:rPr>
        <w:t>Factores que influyen en las variaciones de precio</w:t>
      </w:r>
    </w:p>
    <w:p>
      <w:pPr>
        <w:pStyle w:val="BodyText"/>
        <w:bidi w:val="0"/>
        <w:spacing w:before="0" w:after="0"/>
        <w:ind w:hanging="0" w:start="0" w:end="0"/>
        <w:jc w:val="start"/>
        <w:rPr/>
      </w:pPr>
      <w:r>
        <w:rPr/>
        <w:t>Algunos de los factores clave que pueden influir en tu estrategia de precios dinámicos para alquileres vacacionales son los siguientes:</w:t>
      </w:r>
    </w:p>
    <w:p>
      <w:pPr>
        <w:pStyle w:val="BodyText"/>
        <w:numPr>
          <w:ilvl w:val="0"/>
          <w:numId w:val="3"/>
        </w:numPr>
        <w:pBdr/>
        <w:tabs>
          <w:tab w:val="clear" w:pos="709"/>
          <w:tab w:val="left" w:pos="0" w:leader="none"/>
        </w:tabs>
        <w:bidi w:val="0"/>
        <w:spacing w:before="0" w:after="0"/>
        <w:ind w:hanging="283" w:start="0" w:end="0"/>
        <w:jc w:val="start"/>
        <w:rPr/>
      </w:pPr>
      <w:r>
        <w:rPr/>
        <w:t>La ubicación del alojamiento y los servicios ofrecidos..</w:t>
      </w:r>
    </w:p>
    <w:p>
      <w:pPr>
        <w:pStyle w:val="BodyText"/>
        <w:numPr>
          <w:ilvl w:val="0"/>
          <w:numId w:val="3"/>
        </w:numPr>
        <w:pBdr/>
        <w:tabs>
          <w:tab w:val="clear" w:pos="709"/>
          <w:tab w:val="left" w:pos="0" w:leader="none"/>
        </w:tabs>
        <w:bidi w:val="0"/>
        <w:spacing w:before="0" w:after="0"/>
        <w:ind w:hanging="283" w:start="0" w:end="0"/>
        <w:jc w:val="start"/>
        <w:rPr/>
      </w:pPr>
      <w:r>
        <w:rPr/>
        <w:t>Los precios de la competencia (alojamientos con características y servicios similares en la zona)</w:t>
      </w:r>
    </w:p>
    <w:p>
      <w:pPr>
        <w:pStyle w:val="BodyText"/>
        <w:numPr>
          <w:ilvl w:val="0"/>
          <w:numId w:val="3"/>
        </w:numPr>
        <w:pBdr/>
        <w:tabs>
          <w:tab w:val="clear" w:pos="709"/>
          <w:tab w:val="left" w:pos="0" w:leader="none"/>
        </w:tabs>
        <w:bidi w:val="0"/>
        <w:spacing w:before="0" w:after="0"/>
        <w:ind w:hanging="283" w:start="0" w:end="0"/>
        <w:jc w:val="start"/>
        <w:rPr/>
      </w:pPr>
      <w:r>
        <w:rPr/>
        <w:t>Las fluctuaciones de la oferta y la demanda.</w:t>
      </w:r>
    </w:p>
    <w:p>
      <w:pPr>
        <w:pStyle w:val="BodyText"/>
        <w:numPr>
          <w:ilvl w:val="0"/>
          <w:numId w:val="3"/>
        </w:numPr>
        <w:pBdr/>
        <w:tabs>
          <w:tab w:val="clear" w:pos="709"/>
          <w:tab w:val="left" w:pos="0" w:leader="none"/>
        </w:tabs>
        <w:bidi w:val="0"/>
        <w:ind w:hanging="283" w:start="0" w:end="0"/>
        <w:jc w:val="start"/>
        <w:rPr/>
      </w:pPr>
      <w:r>
        <w:rPr/>
        <w:t>La temporada alta y baja, los días festivos, eventos deportivos, festivos locales, etc.</w:t>
      </w:r>
    </w:p>
    <w:p>
      <w:pPr>
        <w:pStyle w:val="BodyText"/>
        <w:bidi w:val="0"/>
        <w:spacing w:before="0" w:after="0"/>
        <w:ind w:hanging="0" w:start="0" w:end="0"/>
        <w:jc w:val="start"/>
        <w:rPr/>
      </w:pPr>
      <w:r>
        <w:rPr/>
        <w:t>Al crear tu propia estrategia de precios, seguramente tendrás en cuenta factores externos, como las variaciones en los precios de la competencia y las demandas de los viajeros. Las herramientas de precios dinámicos analizan estos datos en tiempo real, lo que garantiza actualizaciones de precios más rápidas y eficaces.</w:t>
      </w:r>
    </w:p>
    <w:p>
      <w:pPr>
        <w:pStyle w:val="BodyText"/>
        <w:bidi w:val="0"/>
        <w:spacing w:before="0" w:after="0"/>
        <w:ind w:hanging="0" w:start="0" w:end="0"/>
        <w:jc w:val="start"/>
        <w:rPr/>
      </w:pPr>
      <w:r>
        <w:rPr>
          <w:rStyle w:val="Strong"/>
        </w:rPr>
        <w:t>Para saber más</w:t>
      </w:r>
      <w:r>
        <w:rPr/>
        <w:t>: echa un vistazo a nuestra guía completa «</w:t>
      </w:r>
      <w:hyperlink r:id="rId3">
        <w:r>
          <w:rPr>
            <w:rStyle w:val="Hyperlink"/>
          </w:rPr>
          <w:t>Cómo calcular el precio del alquiler vacacional</w:t>
        </w:r>
      </w:hyperlink>
      <w:r>
        <w:rPr/>
        <w:t>».</w:t>
      </w:r>
    </w:p>
    <w:p>
      <w:pPr>
        <w:pStyle w:val="Heading3"/>
        <w:bidi w:val="0"/>
        <w:spacing w:before="0" w:after="0"/>
        <w:ind w:hanging="0" w:start="0" w:end="0"/>
        <w:jc w:val="start"/>
        <w:rPr/>
      </w:pPr>
      <w:bookmarkStart w:id="4" w:name="algoritmos-y-analisis-de-datos"/>
      <w:bookmarkEnd w:id="4"/>
      <w:r>
        <w:rPr>
          <w:rStyle w:val="Strong"/>
          <w:b/>
        </w:rPr>
        <w:t>Algoritmos y análisis de datos</w:t>
      </w:r>
    </w:p>
    <w:p>
      <w:pPr>
        <w:pStyle w:val="BodyText"/>
        <w:bidi w:val="0"/>
        <w:spacing w:before="0" w:after="0"/>
        <w:ind w:hanging="0" w:start="0" w:end="0"/>
        <w:jc w:val="start"/>
        <w:rPr/>
      </w:pPr>
      <w:r>
        <w:rPr/>
        <w:t>Los precios dinámicos se han convertido en algo esencial principalmente al auge y mejora en las tecnologías de inteligencia artificial, algoritmos y análisis de datos. Estas herramientas avanzadas tienen en cuenta los precios de la competencia, las ventas anteriores y la demanda del mercado para establecer precios diferentes para cada día del año.</w:t>
      </w:r>
    </w:p>
    <w:p>
      <w:pPr>
        <w:pStyle w:val="BodyText"/>
        <w:bidi w:val="0"/>
        <w:spacing w:before="0" w:after="0"/>
        <w:ind w:hanging="0" w:start="0" w:end="0"/>
        <w:jc w:val="start"/>
        <w:rPr/>
      </w:pPr>
      <w:r>
        <w:rPr/>
        <w:t>Los modelos más sofisticados usan el aprendizaje automático </w:t>
      </w:r>
      <w:r>
        <w:rPr>
          <w:rStyle w:val="Emphasis"/>
        </w:rPr>
        <w:t>(machine learning</w:t>
      </w:r>
      <w:r>
        <w:rPr/>
        <w:t>) para actualizar constantemente los precios, lo que permite a los negocios de alquileres vacacionales detectar nuevas tendencias y reaccionar más rápido que con los métodos tradicionales.</w:t>
      </w:r>
    </w:p>
    <w:p>
      <w:pPr>
        <w:pStyle w:val="Heading2"/>
        <w:bidi w:val="0"/>
        <w:spacing w:before="0" w:after="0"/>
        <w:ind w:hanging="0" w:start="0" w:end="0"/>
        <w:jc w:val="start"/>
        <w:rPr/>
      </w:pPr>
      <w:bookmarkStart w:id="5" w:name="modelos-de-precios-dinamicos-para-alquil"/>
      <w:bookmarkEnd w:id="5"/>
      <w:r>
        <w:rPr>
          <w:rStyle w:val="Strong"/>
          <w:b/>
        </w:rPr>
        <w:t>Modelos de precios dinámicos para alquileres vacacionales</w:t>
      </w:r>
    </w:p>
    <w:p>
      <w:pPr>
        <w:pStyle w:val="BodyText"/>
        <w:bidi w:val="0"/>
        <w:spacing w:before="0" w:after="0"/>
        <w:ind w:hanging="0" w:start="0" w:end="0"/>
        <w:jc w:val="start"/>
        <w:rPr/>
      </w:pPr>
      <w:r>
        <w:rPr/>
        <w:t>A continuación, te mostramos algunos modelos de precios que definen las estrategias de precios dinámicos y pueden ayudar a los anfitriones a destacar en un mercado en constante evolución.</w:t>
      </w:r>
    </w:p>
    <w:p>
      <w:pPr>
        <w:pStyle w:val="Heading3"/>
        <w:bidi w:val="0"/>
        <w:spacing w:before="0" w:after="0"/>
        <w:ind w:hanging="0" w:start="0" w:end="0"/>
        <w:jc w:val="start"/>
        <w:rPr/>
      </w:pPr>
      <w:bookmarkStart w:id="6" w:name="precios-segun-la-temporada-y-el-momento"/>
      <w:bookmarkEnd w:id="6"/>
      <w:r>
        <w:rPr>
          <w:rStyle w:val="Strong"/>
          <w:b/>
        </w:rPr>
        <w:t>Precios según la temporada y el momento</w:t>
      </w:r>
    </w:p>
    <w:p>
      <w:pPr>
        <w:pStyle w:val="BodyText"/>
        <w:bidi w:val="0"/>
        <w:spacing w:before="0" w:after="0"/>
        <w:ind w:hanging="0" w:start="0" w:end="0"/>
        <w:jc w:val="start"/>
        <w:rPr/>
      </w:pPr>
      <w:r>
        <w:rPr/>
        <w:t>Los precios basados en el tiempo ajustan las tarifas según factores temporales que influyen en la demanda del mercado a largo plazo, como la temporada y los eventos locales. Teniendo en cuenta los datos históricos de una propiedad y su zona, estos modelos de precios permiten a los anfitriones adaptarse a las condiciones cambiantes del mercado.</w:t>
      </w:r>
    </w:p>
    <w:p>
      <w:pPr>
        <w:pStyle w:val="BodyText"/>
        <w:bidi w:val="0"/>
        <w:spacing w:before="0" w:after="0"/>
        <w:ind w:hanging="0" w:start="0" w:end="0"/>
        <w:jc w:val="start"/>
        <w:rPr/>
      </w:pPr>
      <w:r>
        <w:rPr/>
        <w:t>Por ejemplo, el sector turístico usa esta estrategia para garantizar precios competitivos en épocas de alta demanda: en temporada alta y durante festivos y eventos importantes que generan un aumento de la demanda de alojamiento en la zona. Durante la temporada baja y en épocas de menor volumen de reservas, estos programas pueden sugerir precios más bajos, optimizando así la tasa de ocupación de los alojamientos turísticos.</w:t>
      </w:r>
    </w:p>
    <w:p>
      <w:pPr>
        <w:pStyle w:val="BodyText"/>
        <w:bidi w:val="0"/>
        <w:spacing w:before="0" w:after="0"/>
        <w:ind w:hanging="0" w:start="0" w:end="0"/>
        <w:jc w:val="start"/>
        <w:rPr/>
      </w:pPr>
      <w:r>
        <w:rPr/>
        <w:t>El objetivo de una solución de precios dinámicos es ofrecer el mejor precio posible, evitando al mismo tiempo tarifas excesivas o demasiado bajas que puedan desalentar las reservas.</w:t>
      </w:r>
    </w:p>
    <w:p>
      <w:pPr>
        <w:pStyle w:val="Heading3"/>
        <w:bidi w:val="0"/>
        <w:spacing w:before="0" w:after="0"/>
        <w:ind w:hanging="0" w:start="0" w:end="0"/>
        <w:jc w:val="start"/>
        <w:rPr/>
      </w:pPr>
      <w:bookmarkStart w:id="7" w:name="subida-de-precios"/>
      <w:bookmarkEnd w:id="7"/>
      <w:r>
        <w:rPr>
          <w:rStyle w:val="Strong"/>
          <w:b/>
        </w:rPr>
        <w:t>Subida de precios</w:t>
      </w:r>
    </w:p>
    <w:p>
      <w:pPr>
        <w:pStyle w:val="BodyText"/>
        <w:bidi w:val="0"/>
        <w:spacing w:before="0" w:after="0"/>
        <w:ind w:hanging="0" w:start="0" w:end="0"/>
        <w:jc w:val="start"/>
        <w:rPr/>
      </w:pPr>
      <w:r>
        <w:rPr/>
        <w:t>El aumento repentino de los precios es una estrategia de precios dinámicos que ajusta los precios en función de las fluctuaciones de la demanda a corto plazo. Por ejemplo, para aumentar los ingresos, los servicios de transporte compartido aplican tarifas más altas en horas punta, cuando la demanda es alta. Al analizar los datos en tiempo real, las herramientas de precios dinámicos para alquileres vacacionales pueden modificar los precios al instante.</w:t>
      </w:r>
    </w:p>
    <w:p>
      <w:pPr>
        <w:pStyle w:val="Heading3"/>
        <w:bidi w:val="0"/>
        <w:spacing w:before="0" w:after="0"/>
        <w:ind w:hanging="0" w:start="0" w:end="0"/>
        <w:jc w:val="start"/>
        <w:rPr/>
      </w:pPr>
      <w:bookmarkStart w:id="8" w:name="discriminacion-de-precios"/>
      <w:bookmarkEnd w:id="8"/>
      <w:r>
        <w:rPr>
          <w:rStyle w:val="Strong"/>
          <w:b/>
        </w:rPr>
        <w:t>Discriminación de precios</w:t>
      </w:r>
    </w:p>
    <w:p>
      <w:pPr>
        <w:pStyle w:val="BodyText"/>
        <w:bidi w:val="0"/>
        <w:spacing w:before="0" w:after="0"/>
        <w:ind w:hanging="0" w:start="0" w:end="0"/>
        <w:jc w:val="start"/>
        <w:rPr/>
      </w:pPr>
      <w:r>
        <w:rPr/>
        <w:t>Este enfoque ayuda a optimizar los ingresos ofreciendo diferentes modelos de precios que reflejan la sensibilidad de los distintos clientes. En el sector de los alquileres vacacionales, puedes aprovechar esta estrategia de precios basada en la discriminación de precios ofreciendo paquetes de estancia personalizados y servicios adicionales. Podrías tener una oferta básica, perfecta por ejemplo para los viajeros más jóvenes, y otra más premium, que podría atraer a turistas de más edad que pueden permitirse algún lujo adicional.</w:t>
      </w:r>
    </w:p>
    <w:p>
      <w:pPr>
        <w:pStyle w:val="Heading2"/>
        <w:bidi w:val="0"/>
        <w:spacing w:before="0" w:after="0"/>
        <w:ind w:hanging="0" w:start="0" w:end="0"/>
        <w:jc w:val="start"/>
        <w:rPr/>
      </w:pPr>
      <w:bookmarkStart w:id="9" w:name="la-solucion-de-precios-dinamicos-de-smoo"/>
      <w:bookmarkEnd w:id="9"/>
      <w:r>
        <w:rPr>
          <w:rStyle w:val="Strong"/>
          <w:b/>
        </w:rPr>
        <w:t>La solución de precios dinámicos de Smoobu</w:t>
      </w:r>
    </w:p>
    <w:p>
      <w:pPr>
        <w:pStyle w:val="BodyText"/>
        <w:bidi w:val="0"/>
        <w:spacing w:before="0" w:after="0"/>
        <w:ind w:hanging="0" w:start="0" w:end="0"/>
        <w:jc w:val="start"/>
        <w:rPr/>
      </w:pPr>
      <w:r>
        <w:rPr/>
        <w:t>Los precios dinámicos de Smoobu es una herramienta de precios dinámicos que cambia las reglas del juego para los propietarios y anfitriones de alquileres vacacionales.</w:t>
      </w:r>
    </w:p>
    <w:p>
      <w:pPr>
        <w:pStyle w:val="BodyText"/>
        <w:bidi w:val="0"/>
        <w:spacing w:before="0" w:after="0"/>
        <w:ind w:hanging="0" w:start="0" w:end="0"/>
        <w:jc w:val="start"/>
        <w:rPr/>
      </w:pPr>
      <w:r>
        <w:rPr/>
        <w:t>Al incorporar estudios de mercado en profundidad, análisis de la demanda de alojamientos turísticos y de la oferta de la competencia, esta potente función garantiza una estrategia de precios eficaz. Todo ello sin necesidad de ajustes manuales continuos. Solo tienes que establecer tus reglas de precios y los precios dinámicos de Smoobu calcularán las mejores tarifas posibles, ahorrándote tiempo y maximizando los ingresos.</w:t>
      </w:r>
    </w:p>
    <w:p>
      <w:pPr>
        <w:pStyle w:val="BodyText"/>
        <w:bidi w:val="0"/>
        <w:spacing w:before="0" w:after="0"/>
        <w:ind w:hanging="0" w:start="0" w:end="0"/>
        <w:jc w:val="start"/>
        <w:rPr/>
      </w:pPr>
      <w:r>
        <w:rPr/>
        <w:t>Además, como los precios dinámicos están perfectamente integrados en la plataforma todo en uno de Smoobu para la gestión de alquileres vacacionales, no tendrás que instalar ningún otro software. Todo, desde la gestión de anuncios en las plataformas y reservas hasta la comunicación con los huéspedes y las estrategias de precios dinámicos, estará accesible en un solo lugar.</w:t>
      </w:r>
    </w:p>
    <w:p>
      <w:pPr>
        <w:pStyle w:val="Heading2"/>
        <w:bidi w:val="0"/>
        <w:spacing w:before="0" w:after="0"/>
        <w:ind w:hanging="0" w:start="0" w:end="0"/>
        <w:jc w:val="start"/>
        <w:rPr/>
      </w:pPr>
      <w:bookmarkStart w:id="10" w:name="las-ventajas-de-los-precios-dinamicos"/>
      <w:bookmarkEnd w:id="10"/>
      <w:r>
        <w:rPr>
          <w:rStyle w:val="Strong"/>
          <w:b/>
        </w:rPr>
        <w:t>Las ventajas de los precios dinámicos</w:t>
      </w:r>
    </w:p>
    <w:p>
      <w:pPr>
        <w:pStyle w:val="BodyText"/>
        <w:bidi w:val="0"/>
        <w:spacing w:before="0" w:after="0"/>
        <w:ind w:hanging="0" w:start="0" w:end="0"/>
        <w:jc w:val="start"/>
        <w:rPr/>
      </w:pPr>
      <w:r>
        <w:rPr/>
        <w:t>Los precios dinámicos ayudan a los negocios vacacionales a seguir siendo competitivas. Anfitriones y gestores vacacionales pueden mejorar las ventas y la satisfacción de los clientes ajustando los precios según la demanda y las condiciones del mercado. Este enfoque garantiza los mejores precios posibles y puede llevar a un aumento de los beneficios.</w:t>
      </w:r>
    </w:p>
    <w:p>
      <w:pPr>
        <w:pStyle w:val="Heading3"/>
        <w:bidi w:val="0"/>
        <w:spacing w:before="0" w:after="0"/>
        <w:ind w:hanging="0" w:start="0" w:end="0"/>
        <w:jc w:val="start"/>
        <w:rPr/>
      </w:pPr>
      <w:bookmarkStart w:id="11" w:name="aumento-del-potencial-de-ingresos"/>
      <w:bookmarkEnd w:id="11"/>
      <w:r>
        <w:rPr>
          <w:rStyle w:val="Strong"/>
          <w:b/>
        </w:rPr>
        <w:t>Aumento del potencial de ingresos</w:t>
      </w:r>
    </w:p>
    <w:p>
      <w:pPr>
        <w:pStyle w:val="BodyText"/>
        <w:bidi w:val="0"/>
        <w:spacing w:before="0" w:after="0"/>
        <w:ind w:hanging="0" w:start="0" w:end="0"/>
        <w:jc w:val="start"/>
        <w:rPr/>
      </w:pPr>
      <w:r>
        <w:rPr/>
        <w:t>Si se usan correctamente, las soluciones de precios dinámicos pueden aumentar significativamente los ingresos de tus propiedades. Alinear los precios con la demanda significa aumentar el precio por noche en temporada alta y reducirlo en </w:t>
      </w:r>
      <w:hyperlink r:id="rId4">
        <w:r>
          <w:rPr>
            <w:rStyle w:val="Hyperlink"/>
          </w:rPr>
          <w:t>temporada baja</w:t>
        </w:r>
      </w:hyperlink>
      <w:r>
        <w:rPr/>
        <w:t>.</w:t>
      </w:r>
    </w:p>
    <w:p>
      <w:pPr>
        <w:pStyle w:val="BodyText"/>
        <w:bidi w:val="0"/>
        <w:spacing w:before="0" w:after="0"/>
        <w:ind w:hanging="0" w:start="0" w:end="0"/>
        <w:jc w:val="start"/>
        <w:rPr/>
      </w:pPr>
      <w:r>
        <w:rPr/>
        <w:t>Así, los precios dinámicos maximizan los ingresos, aumentando y reduciendo los precios según la demanda y garantizando un flujo de caja constante.</w:t>
      </w:r>
    </w:p>
    <w:p>
      <w:pPr>
        <w:pStyle w:val="Heading3"/>
        <w:bidi w:val="0"/>
        <w:spacing w:before="0" w:after="0"/>
        <w:ind w:hanging="0" w:start="0" w:end="0"/>
        <w:jc w:val="start"/>
        <w:rPr/>
      </w:pPr>
      <w:bookmarkStart w:id="12" w:name="mejora-de-la-tasa-de-ocupacion"/>
      <w:bookmarkEnd w:id="12"/>
      <w:r>
        <w:rPr>
          <w:rStyle w:val="Strong"/>
          <w:b/>
        </w:rPr>
        <w:t>Mejora de la tasa de ocupación</w:t>
      </w:r>
    </w:p>
    <w:p>
      <w:pPr>
        <w:pStyle w:val="BodyText"/>
        <w:bidi w:val="0"/>
        <w:spacing w:before="0" w:after="0"/>
        <w:ind w:hanging="0" w:start="0" w:end="0"/>
        <w:jc w:val="start"/>
        <w:rPr/>
      </w:pPr>
      <w:r>
        <w:rPr/>
        <w:t>Los precios dinámicos para alquileres vacacionales ayudan a mejorar las tasas de ocupación, ajustando continuamente las tarifas a las tendencias del mercado. El análisis de la demanda, la estacionalidad, los eventos locales y los precios de la competencia garantiza que los precios de tu alojamiento sean siempre atractivos para los huéspedes potenciales.</w:t>
      </w:r>
    </w:p>
    <w:p>
      <w:pPr>
        <w:pStyle w:val="BodyText"/>
        <w:bidi w:val="0"/>
        <w:spacing w:before="0" w:after="0"/>
        <w:ind w:hanging="0" w:start="0" w:end="0"/>
        <w:jc w:val="start"/>
        <w:rPr/>
      </w:pPr>
      <w:r>
        <w:rPr/>
        <w:t>De esta manera, evitarás fijar accidentalmente un precio excesivo y perder reservas, o elegir un precio demasiado bajo, que podría generar dudas en los huéspedes potenciales. Por el contrario, las herramientas de precios dinámicos sugieren el precio óptimo para cada período del año, maximizando la ocupación y los ingresos.</w:t>
      </w:r>
    </w:p>
    <w:p>
      <w:pPr>
        <w:pStyle w:val="Heading3"/>
        <w:bidi w:val="0"/>
        <w:spacing w:before="0" w:after="0"/>
        <w:ind w:hanging="0" w:start="0" w:end="0"/>
        <w:jc w:val="start"/>
        <w:rPr/>
      </w:pPr>
      <w:bookmarkStart w:id="13" w:name="agilidad-competitiva"/>
      <w:bookmarkEnd w:id="13"/>
      <w:r>
        <w:rPr>
          <w:rStyle w:val="Strong"/>
          <w:b/>
        </w:rPr>
        <w:t>Agilidad competitiva</w:t>
      </w:r>
    </w:p>
    <w:p>
      <w:pPr>
        <w:pStyle w:val="BodyText"/>
        <w:bidi w:val="0"/>
        <w:spacing w:before="0" w:after="0"/>
        <w:ind w:hanging="0" w:start="0" w:end="0"/>
        <w:jc w:val="start"/>
        <w:rPr/>
      </w:pPr>
      <w:r>
        <w:rPr/>
        <w:t>Los precios dinámicos ofrecen a los negocios de alquileres vacacionales la agilidad necesaria para responder rápidamente a los cambios del mercado y aprovechar las oportunidades de crecimiento. Estar al tanto de los precios de la competencia es clave para responder a posibles retos sin recurrir a descuentos indiscriminados que acabarán reduciendo tus ganancias.</w:t>
      </w:r>
    </w:p>
    <w:p>
      <w:pPr>
        <w:pStyle w:val="BodyText"/>
        <w:bidi w:val="0"/>
        <w:spacing w:before="0" w:after="0"/>
        <w:ind w:hanging="0" w:start="0" w:end="0"/>
        <w:jc w:val="start"/>
        <w:rPr/>
      </w:pPr>
      <w:r>
        <w:rPr/>
        <w:t>El software de precios dinámicos garantiza decisiones de precios más inteligentes y eficaces, aumentando la rentabilidad de los alojamientos más solicitados y utilizando promociones estratégicas en los periodos de menor actividad.</w:t>
      </w:r>
    </w:p>
    <w:p>
      <w:pPr>
        <w:pStyle w:val="Heading3"/>
        <w:bidi w:val="0"/>
        <w:spacing w:before="0" w:after="0"/>
        <w:ind w:hanging="0" w:start="0" w:end="0"/>
        <w:jc w:val="start"/>
        <w:rPr/>
      </w:pPr>
      <w:bookmarkStart w:id="14" w:name="menos-trabajo-manual"/>
      <w:bookmarkEnd w:id="14"/>
      <w:r>
        <w:rPr>
          <w:rStyle w:val="Strong"/>
          <w:b/>
        </w:rPr>
        <w:t>Menos trabajo manual</w:t>
      </w:r>
    </w:p>
    <w:p>
      <w:pPr>
        <w:pStyle w:val="BodyText"/>
        <w:bidi w:val="0"/>
        <w:spacing w:before="0" w:after="0"/>
        <w:ind w:hanging="0" w:start="0" w:end="0"/>
        <w:jc w:val="start"/>
        <w:rPr/>
      </w:pPr>
      <w:r>
        <w:rPr/>
        <w:t>Monitorizar constantemente los diferentes factores que pueden influir en los precios de tus casas de vacaciones y establecer una estrategia de precios eficaz es una tarea ardua. Con una herramienta de precios dinámicos, reducirás el trabajo manual automatizando el análisis y el cálculo de los precios en función de las tendencias del mercado.</w:t>
      </w:r>
    </w:p>
    <w:p>
      <w:pPr>
        <w:pStyle w:val="BodyText"/>
        <w:bidi w:val="0"/>
        <w:spacing w:before="0" w:after="0"/>
        <w:ind w:hanging="0" w:start="0" w:end="0"/>
        <w:jc w:val="start"/>
        <w:rPr/>
      </w:pPr>
      <w:r>
        <w:rPr/>
        <w:t>Una solución de precios dinámicos para alquileres turísticos establecerá por ti la tarifa por noche óptima, teniendo en cuenta toda una serie de factores determinantes. Como resultado, tendrás tiempo para centrarte en la experiencia del huésped y ofrecer una </w:t>
      </w:r>
      <w:hyperlink r:id="rId5">
        <w:r>
          <w:rPr>
            <w:rStyle w:val="Hyperlink"/>
          </w:rPr>
          <w:t>estancia de cinco estrellas</w:t>
        </w:r>
      </w:hyperlink>
      <w:r>
        <w:rPr/>
        <w:t>.</w:t>
      </w:r>
    </w:p>
    <w:p>
      <w:pPr>
        <w:pStyle w:val="Heading2"/>
        <w:bidi w:val="0"/>
        <w:spacing w:before="0" w:after="0"/>
        <w:ind w:hanging="0" w:start="0" w:end="0"/>
        <w:jc w:val="start"/>
        <w:rPr/>
      </w:pPr>
      <w:bookmarkStart w:id="15" w:name="como-utilizar-los-precios-dinamicos"/>
      <w:bookmarkEnd w:id="15"/>
      <w:r>
        <w:rPr>
          <w:rStyle w:val="Strong"/>
          <w:b/>
        </w:rPr>
        <w:t>Cómo utilizar los precios dinámicos</w:t>
      </w:r>
    </w:p>
    <w:p>
      <w:pPr>
        <w:pStyle w:val="BodyText"/>
        <w:bidi w:val="0"/>
        <w:spacing w:before="0" w:after="0"/>
        <w:ind w:hanging="0" w:start="0" w:end="0"/>
        <w:jc w:val="start"/>
        <w:rPr/>
      </w:pPr>
      <w:r>
        <w:rPr/>
        <w:t>Aunque las herramientas de fijación dinámica de precios pueden funcionar por sí solas, es con tu experiencia como gestor de alquileres vacacionales como crearás la estrategia de precios dinámicos más eficaz.</w:t>
      </w:r>
    </w:p>
    <w:p>
      <w:pPr>
        <w:pStyle w:val="Heading3"/>
        <w:bidi w:val="0"/>
        <w:spacing w:before="0" w:after="0"/>
        <w:ind w:hanging="0" w:start="0" w:end="0"/>
        <w:jc w:val="start"/>
        <w:rPr/>
      </w:pPr>
      <w:bookmarkStart w:id="16" w:name="elige-un-software-de-precios-avanzado"/>
      <w:bookmarkEnd w:id="16"/>
      <w:r>
        <w:rPr>
          <w:rStyle w:val="Strong"/>
          <w:b/>
        </w:rPr>
        <w:t>Elige un software de precios avanzado</w:t>
      </w:r>
    </w:p>
    <w:p>
      <w:pPr>
        <w:pStyle w:val="BodyText"/>
        <w:bidi w:val="0"/>
        <w:spacing w:before="0" w:after="0"/>
        <w:ind w:hanging="0" w:start="0" w:end="0"/>
        <w:jc w:val="start"/>
        <w:rPr/>
      </w:pPr>
      <w:r>
        <w:rPr/>
        <w:t>Existen diferentes herramientas de precios dinámicos en el mercado, que varían en función de las necesidades a las que responden. Para tu negocio de alquileres vacacionales, elige un software avanzado basado en inteligencia artificial. Asegúrate de que cubra tu zona específica y que sea capaz de analizar todas las variables que influyen en tus precios (estacionalidad, eventos especiales, competencia). Además, la integración de algoritmos de aprendizaje automático (</w:t>
      </w:r>
      <w:r>
        <w:rPr>
          <w:rStyle w:val="Emphasis"/>
        </w:rPr>
        <w:t>machine learning</w:t>
      </w:r>
      <w:r>
        <w:rPr/>
        <w:t>) añade un nivel adicional de sofisticación, permitiendo ajustes automáticos basados en los datos del mercado.</w:t>
      </w:r>
    </w:p>
    <w:p>
      <w:pPr>
        <w:pStyle w:val="BodyText"/>
        <w:bidi w:val="0"/>
        <w:spacing w:before="0" w:after="0"/>
        <w:ind w:hanging="0" w:start="0" w:end="0"/>
        <w:jc w:val="start"/>
        <w:rPr/>
      </w:pPr>
      <w:r>
        <w:rPr/>
        <w:t>Con la herramienta de precios dinámicos adecuada, podrás modificar los precios rápidamente, a veces en cuestión de minutos. Esta agilidad en las estrategias de precios puede generar un crecimiento significativo de los ingresos.</w:t>
      </w:r>
    </w:p>
    <w:p>
      <w:pPr>
        <w:pStyle w:val="Heading3"/>
        <w:bidi w:val="0"/>
        <w:spacing w:before="0" w:after="0"/>
        <w:ind w:hanging="0" w:start="0" w:end="0"/>
        <w:jc w:val="start"/>
        <w:rPr/>
      </w:pPr>
      <w:bookmarkStart w:id="17" w:name="establece-reglas-de-precios-a-medida"/>
      <w:bookmarkEnd w:id="17"/>
      <w:r>
        <w:rPr>
          <w:rStyle w:val="Strong"/>
          <w:b/>
        </w:rPr>
        <w:t>Establece reglas de precios a medida</w:t>
      </w:r>
    </w:p>
    <w:p>
      <w:pPr>
        <w:pStyle w:val="BodyText"/>
        <w:bidi w:val="0"/>
        <w:spacing w:before="0" w:after="0"/>
        <w:ind w:hanging="0" w:start="0" w:end="0"/>
        <w:jc w:val="start"/>
        <w:rPr/>
      </w:pPr>
      <w:r>
        <w:rPr/>
        <w:t>Cada negocio de alquileres cortos tiene necesidades específicas, por lo que es importante establecer reglas de precios específicas. Define un precio mínimo por debajo del cual nunca quieres bajar, ni siquiera en temporada baja. Si lo consideras necesario, también puedes establecer un precio máximo. Dependiendo de tus objetivos, puedes optar por una estrategia más competitiva o más relajada. Por último, analiza cómo cambian tus reservas en función de las variaciones de precio.</w:t>
      </w:r>
    </w:p>
    <w:p>
      <w:pPr>
        <w:pStyle w:val="Heading2"/>
        <w:bidi w:val="0"/>
        <w:spacing w:before="0" w:after="0"/>
        <w:ind w:hanging="0" w:start="0" w:end="0"/>
        <w:jc w:val="start"/>
        <w:rPr/>
      </w:pPr>
      <w:bookmarkStart w:id="18" w:name="el-mejor-software-de-precios-dinamicos"/>
      <w:bookmarkEnd w:id="18"/>
      <w:r>
        <w:rPr>
          <w:rStyle w:val="Strong"/>
          <w:b/>
        </w:rPr>
        <w:t>El mejor software de precios dinámicos</w:t>
      </w:r>
    </w:p>
    <w:p>
      <w:pPr>
        <w:pStyle w:val="BodyText"/>
        <w:bidi w:val="0"/>
        <w:spacing w:before="0" w:after="0"/>
        <w:ind w:hanging="0" w:start="0" w:end="0"/>
        <w:jc w:val="start"/>
        <w:rPr/>
      </w:pPr>
      <w:r>
        <w:rPr/>
        <w:t>Con el crecimiento del sector de los alquileres vacacionales, también crece la demanda de estrategias de precios dinámicos para las tarifas por estancia. Aunque la herramienta Smart Pricing de Airbnb es muy popular, muchos propietarios buscan alternativas más avanzadas y personalizables. Plataformas como </w:t>
      </w:r>
      <w:hyperlink r:id="rId6">
        <w:r>
          <w:rPr>
            <w:rStyle w:val="Hyperlink"/>
          </w:rPr>
          <w:t>PriceLabs, Beyond Pricing y Wheelhouse</w:t>
        </w:r>
      </w:hyperlink>
      <w:r>
        <w:rPr/>
        <w:t> ofrecen soluciones sólidas de precios dinámicos que analizan las tendencias del mercado, las tarifas de la competencia y la demanda del mercado para optimizar los precios por noche.</w:t>
      </w:r>
    </w:p>
    <w:p>
      <w:pPr>
        <w:pStyle w:val="BodyText"/>
        <w:bidi w:val="0"/>
        <w:spacing w:before="0" w:after="0"/>
        <w:ind w:hanging="0" w:start="0" w:end="0"/>
        <w:jc w:val="start"/>
        <w:rPr/>
      </w:pPr>
      <w:r>
        <w:rPr/>
        <w:t>Además, la solución nativa de precios dinámicos de Smoobu ofrece todo lo necesario para los anfitriones que quieren adoptar precios flexibles dentro de un software de gestión vacacional. Gracias a esta solución, los propietarios de alquileres vacacionales pueden aumentar el margen de ingresos y la tasa de ocupación en un sector cada vez más competitivo.</w:t>
      </w:r>
    </w:p>
    <w:p>
      <w:pPr>
        <w:pStyle w:val="Heading3"/>
        <w:bidi w:val="0"/>
        <w:spacing w:before="0" w:after="0"/>
        <w:ind w:hanging="0" w:start="0" w:end="0"/>
        <w:jc w:val="start"/>
        <w:rPr/>
      </w:pPr>
      <w:bookmarkStart w:id="19" w:name="prueba-los-precios-dinamicos-de-smoobu-g"/>
      <w:bookmarkEnd w:id="19"/>
      <w:r>
        <w:rPr>
          <w:rStyle w:val="Strong"/>
          <w:b/>
        </w:rPr>
        <w:t>Prueba los precios dinámicos de Smoobu gratis</w:t>
      </w:r>
    </w:p>
    <w:p>
      <w:pPr>
        <w:pStyle w:val="BodyText"/>
        <w:bidi w:val="0"/>
        <w:spacing w:before="0" w:after="0"/>
        <w:ind w:hanging="0" w:start="0" w:end="0"/>
        <w:jc w:val="start"/>
        <w:rPr/>
      </w:pPr>
      <w:r>
        <w:rPr/>
        <w:t>Nuestra </w:t>
      </w:r>
      <w:hyperlink r:id="rId7">
        <w:r>
          <w:rPr>
            <w:rStyle w:val="Hyperlink"/>
          </w:rPr>
          <w:t>solución de precios dinámicos</w:t>
        </w:r>
      </w:hyperlink>
      <w:r>
        <w:rPr/>
        <w:t> te ayudará a aumentar ingresos y ahorrar tiempo. Disponible para todos los usuarios del plan Profesional por solo 12,99 € por propiedad, esta potente herramienta garantiza que tus precios se mantengan competitivos en tiempo real, adaptándose a la demanda, la estacionalidad y las tendencias del mercado.</w:t>
      </w:r>
    </w:p>
    <w:p>
      <w:pPr>
        <w:pStyle w:val="BodyText"/>
        <w:bidi w:val="0"/>
        <w:spacing w:before="0" w:after="0"/>
        <w:ind w:hanging="0" w:start="0" w:end="0"/>
        <w:jc w:val="start"/>
        <w:rPr/>
      </w:pPr>
      <w:r>
        <w:rPr/>
        <w:t>No pierdas la oportunidad de aumentar las reservas y los beneficios: prueba Smoobu Precios Dinámicos gratis durante 30 días y descubre cómo sacar el máximo partido a tus alquileres vacacionales.</w:t>
      </w:r>
    </w:p>
    <w:p>
      <w:pPr>
        <w:pStyle w:val="HorizontalLine"/>
        <w:bidi w:val="0"/>
        <w:jc w:val="start"/>
        <w:rPr/>
      </w:pPr>
      <w:r>
        <w:rPr/>
      </w:r>
    </w:p>
    <w:p>
      <w:pPr>
        <w:pStyle w:val="Heading3"/>
        <w:bidi w:val="0"/>
        <w:spacing w:before="0" w:after="0"/>
        <w:ind w:hanging="0" w:start="0" w:end="0"/>
        <w:jc w:val="start"/>
        <w:rPr/>
      </w:pPr>
      <w:r>
        <w:rPr/>
        <w:t>Descargar archivo PDF</w:t>
      </w:r>
      <w:bookmarkStart w:id="20" w:name="wpforms-42861-field_1"/>
      <w:bookmarkStart w:id="21" w:name="wpforms-42861-field_5"/>
      <w:bookmarkEnd w:id="20"/>
      <w:bookmarkEnd w:id="21"/>
      <w:r>
        <w:rPr>
          <w:bdr w:val="single" w:sz="12" w:space="1" w:color="0F62FE"/>
        </w:rPr>
        <w:t xml:space="preserve">                 </w:t>
      </w:r>
      <w:r>
        <mc:AlternateContent>
          <mc:Choice Requires="wps">
            <w:drawing>
              <wp:anchor behindDoc="0" distT="0" distB="0" distL="0" distR="0" simplePos="0" locked="0" layoutInCell="0" allowOverlap="1" relativeHeight="3">
                <wp:simplePos x="0" y="0"/>
                <wp:positionH relativeFrom="character">
                  <wp:align>left</wp:align>
                </wp:positionH>
                <wp:positionV relativeFrom="line">
                  <wp:posOffset>635</wp:posOffset>
                </wp:positionV>
                <wp:extent cx="14605" cy="410210"/>
                <wp:effectExtent l="0" t="0" r="0" b="0"/>
                <wp:wrapNone/>
                <wp:docPr id="3" name="wpforms-42861-field_3-container"/>
                <a:graphic xmlns:a="http://schemas.openxmlformats.org/drawingml/2006/main">
                  <a:graphicData uri="http://schemas.microsoft.com/office/word/2010/wordprocessingShape">
                    <wps:wsp>
                      <wps:cNvSpPr txBox="1"/>
                      <wps:spPr>
                        <a:xfrm>
                          <a:off x="0" y="0"/>
                          <a:ext cx="14605" cy="410210"/>
                        </a:xfrm>
                        <a:prstGeom prst="rect"/>
                        <a:solidFill>
                          <a:srgbClr val="FFFFFF"/>
                        </a:solidFill>
                      </wps:spPr>
                      <wps:txbx>
                        <w:txbxContent>
                          <w:p>
                            <w:pPr>
                              <w:pStyle w:val="BodyText"/>
                              <w:bidi w:val="0"/>
                              <w:spacing w:before="0" w:after="140"/>
                              <w:ind w:hanging="0" w:start="360" w:end="360"/>
                              <w:jc w:val="start"/>
                              <w:rPr/>
                            </w:pPr>
                            <w:bookmarkStart w:id="22" w:name="wpforms-42861-field_3"/>
                            <w:bookmarkEnd w:id="22"/>
                            <w:r>
                              <w:rP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rol_shape_0" o:allowincell="t" style="width:19.45pt;height:32.2pt" type="#_x0000_t75"/>
                                <w:control r:id="rId8" w:name="wpforms[fields][3]" w:shapeid="control_shape_0"/>
                              </w:object>
                            </w:r>
                          </w:p>
                        </w:txbxContent>
                      </wps:txbx>
                      <wps:bodyPr anchor="t" lIns="0" tIns="0" rIns="0" bIns="0">
                        <a:noAutofit/>
                      </wps:bodyPr>
                    </wps:wsp>
                  </a:graphicData>
                </a:graphic>
              </wp:anchor>
            </w:drawing>
          </mc:Choice>
          <mc:Fallback>
            <w:pict>
              <v:rect style="position:absolute;rotation:-0;width:1.15pt;height:32.3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BodyText"/>
                        <w:bidi w:val="0"/>
                        <w:spacing w:before="0" w:after="140"/>
                        <w:ind w:hanging="0" w:start="360" w:end="360"/>
                        <w:jc w:val="start"/>
                        <w:rPr/>
                      </w:pPr>
                      <w:bookmarkStart w:id="23" w:name="wpforms-42861-field_3"/>
                      <w:bookmarkEnd w:id="23"/>
                      <w:r>
                        <w:rPr/>
                        <w:object>
                          <v:shape id="control_shape_1" o:allowincell="t" style="width:19.45pt;height:32.2pt" type="#_x0000_t75"/>
                          <w:control r:id="rId9" w:name="wpforms[fields][3]" w:shapeid="control_shape_1"/>
                        </w:object>
                      </w:r>
                    </w:p>
                  </w:txbxContent>
                </v:textbox>
                <w10:wrap type="none"/>
              </v:rect>
            </w:pict>
          </mc:Fallback>
        </mc:AlternateContent>
      </w:r>
      <w:r>
        <mc:AlternateContent>
          <mc:Choice Requires="wps">
            <w:drawing>
              <wp:anchor behindDoc="0" distT="0" distB="0" distL="0" distR="0" simplePos="0" locked="0" layoutInCell="0" allowOverlap="1" relativeHeight="4">
                <wp:simplePos x="0" y="0"/>
                <wp:positionH relativeFrom="character">
                  <wp:align>left</wp:align>
                </wp:positionH>
                <wp:positionV relativeFrom="line">
                  <wp:posOffset>635</wp:posOffset>
                </wp:positionV>
                <wp:extent cx="14605" cy="410210"/>
                <wp:effectExtent l="0" t="0" r="0" b="0"/>
                <wp:wrapNone/>
                <wp:docPr id="4" name="wpforms-42861-field_4-container"/>
                <a:graphic xmlns:a="http://schemas.openxmlformats.org/drawingml/2006/main">
                  <a:graphicData uri="http://schemas.microsoft.com/office/word/2010/wordprocessingShape">
                    <wps:wsp>
                      <wps:cNvSpPr txBox="1"/>
                      <wps:spPr>
                        <a:xfrm>
                          <a:off x="0" y="0"/>
                          <a:ext cx="14605" cy="410210"/>
                        </a:xfrm>
                        <a:prstGeom prst="rect"/>
                        <a:solidFill>
                          <a:srgbClr val="FFFFFF"/>
                        </a:solidFill>
                      </wps:spPr>
                      <wps:txbx>
                        <w:txbxContent>
                          <w:p>
                            <w:pPr>
                              <w:pStyle w:val="BodyText"/>
                              <w:bidi w:val="0"/>
                              <w:spacing w:before="0" w:after="140"/>
                              <w:ind w:hanging="0" w:start="360" w:end="360"/>
                              <w:jc w:val="start"/>
                              <w:rPr/>
                            </w:pPr>
                            <w:bookmarkStart w:id="24" w:name="wpforms-42861-field_4"/>
                            <w:bookmarkEnd w:id="24"/>
                            <w:r>
                              <w:rPr/>
                              <w:object>
                                <v:shape id="control_shape_2" o:allowincell="t" style="width:19.45pt;height:32.2pt" type="#_x0000_t75"/>
                                <w:control r:id="rId10" w:name="wpforms[fields][4]" w:shapeid="control_shape_2"/>
                              </w:object>
                            </w:r>
                          </w:p>
                        </w:txbxContent>
                      </wps:txbx>
                      <wps:bodyPr anchor="t" lIns="0" tIns="0" rIns="0" bIns="0">
                        <a:noAutofit/>
                      </wps:bodyPr>
                    </wps:wsp>
                  </a:graphicData>
                </a:graphic>
              </wp:anchor>
            </w:drawing>
          </mc:Choice>
          <mc:Fallback>
            <w:pict>
              <v:rect style="position:absolute;rotation:-0;width:1.15pt;height:32.3pt;mso-wrap-distance-left:0pt;mso-wrap-distance-right:0pt;mso-wrap-distance-top:0pt;mso-wrap-distance-bottom:0pt;margin-top:0pt;mso-position-vertical:top;mso-position-vertical-relative:text;margin-left:0pt;mso-position-horizontal:left;mso-position-horizontal-relative:text">
                <v:textbox inset="0in,0in,0in,0in">
                  <w:txbxContent>
                    <w:p>
                      <w:pPr>
                        <w:pStyle w:val="BodyText"/>
                        <w:bidi w:val="0"/>
                        <w:spacing w:before="0" w:after="140"/>
                        <w:ind w:hanging="0" w:start="360" w:end="360"/>
                        <w:jc w:val="start"/>
                        <w:rPr/>
                      </w:pPr>
                      <w:bookmarkStart w:id="25" w:name="wpforms-42861-field_4"/>
                      <w:bookmarkEnd w:id="25"/>
                      <w:r>
                        <w:rPr/>
                        <w:object>
                          <v:shape id="control_shape_3" o:allowincell="t" style="width:19.45pt;height:32.2pt" type="#_x0000_t75"/>
                          <w:control r:id="rId11" w:name="wpforms[fields][4]" w:shapeid="control_shape_3"/>
                        </w:object>
                      </w:r>
                    </w:p>
                  </w:txbxContent>
                </v:textbox>
                <w10:wrap type="none"/>
              </v:rect>
            </w:pict>
          </mc:Fallback>
        </mc:AlternateContent>
      </w:r>
    </w:p>
    <w:p>
      <w:pPr>
        <w:pStyle w:val="Normal"/>
        <w:bidi w:val="0"/>
        <w:jc w:val="start"/>
        <w:rPr/>
      </w:pPr>
      <w:r>
        <w:rPr/>
      </w:r>
    </w:p>
    <w:sectPr>
      <w:type w:val="nextPage"/>
      <w:pgSz w:w="11906" w:h="16838"/>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OpenSymbol">
    <w:altName w:val="Arial Unicode MS"/>
    <w:charset w:val="02"/>
    <w:family w:val="auto"/>
    <w:pitch w:val="default"/>
  </w:font>
  <w:font w:name="Liberation Sans">
    <w:altName w:val="Arial"/>
    <w:charset w:val="01" w:characterSet="utf-8"/>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0"/>
        </w:tabs>
        <w:ind w:start="0"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abstractNum w:abstractNumId="3">
    <w:lvl w:ilvl="0">
      <w:start w:val="1"/>
      <w:numFmt w:val="bullet"/>
      <w:lvlText w:val=""/>
      <w:lvlJc w:val="start"/>
      <w:pPr>
        <w:tabs>
          <w:tab w:val="num" w:pos="0"/>
        </w:tabs>
        <w:ind w:start="0" w:hanging="283"/>
      </w:pPr>
      <w:rPr>
        <w:rFonts w:ascii="Symbol" w:hAnsi="Symbol" w:cs="Symbol" w:hint="default"/>
      </w:rPr>
    </w:lvl>
    <w:lvl w:ilvl="1">
      <w:start w:val="1"/>
      <w:numFmt w:val="bullet"/>
      <w:lvlText w:val=""/>
      <w:lvlJc w:val="start"/>
      <w:pPr>
        <w:tabs>
          <w:tab w:val="num" w:pos="1418"/>
        </w:tabs>
        <w:ind w:start="1418" w:hanging="283"/>
      </w:pPr>
      <w:rPr>
        <w:rFonts w:ascii="Symbol" w:hAnsi="Symbol" w:cs="Symbol" w:hint="default"/>
      </w:rPr>
    </w:lvl>
    <w:lvl w:ilvl="2">
      <w:start w:val="1"/>
      <w:numFmt w:val="bullet"/>
      <w:lvlText w:val=""/>
      <w:lvlJc w:val="start"/>
      <w:pPr>
        <w:tabs>
          <w:tab w:val="num" w:pos="2127"/>
        </w:tabs>
        <w:ind w:start="2127" w:hanging="283"/>
      </w:pPr>
      <w:rPr>
        <w:rFonts w:ascii="Symbol" w:hAnsi="Symbol" w:cs="Symbol" w:hint="default"/>
      </w:rPr>
    </w:lvl>
    <w:lvl w:ilvl="3">
      <w:start w:val="1"/>
      <w:numFmt w:val="bullet"/>
      <w:lvlText w:val=""/>
      <w:lvlJc w:val="start"/>
      <w:pPr>
        <w:tabs>
          <w:tab w:val="num" w:pos="2836"/>
        </w:tabs>
        <w:ind w:start="2836" w:hanging="283"/>
      </w:pPr>
      <w:rPr>
        <w:rFonts w:ascii="Symbol" w:hAnsi="Symbol" w:cs="Symbol" w:hint="default"/>
      </w:rPr>
    </w:lvl>
    <w:lvl w:ilvl="4">
      <w:start w:val="1"/>
      <w:numFmt w:val="bullet"/>
      <w:lvlText w:val=""/>
      <w:lvlJc w:val="start"/>
      <w:pPr>
        <w:tabs>
          <w:tab w:val="num" w:pos="3545"/>
        </w:tabs>
        <w:ind w:start="3545" w:hanging="283"/>
      </w:pPr>
      <w:rPr>
        <w:rFonts w:ascii="Symbol" w:hAnsi="Symbol" w:cs="Symbol" w:hint="default"/>
      </w:rPr>
    </w:lvl>
    <w:lvl w:ilvl="5">
      <w:start w:val="1"/>
      <w:numFmt w:val="bullet"/>
      <w:lvlText w:val=""/>
      <w:lvlJc w:val="start"/>
      <w:pPr>
        <w:tabs>
          <w:tab w:val="num" w:pos="4254"/>
        </w:tabs>
        <w:ind w:start="4254" w:hanging="283"/>
      </w:pPr>
      <w:rPr>
        <w:rFonts w:ascii="Symbol" w:hAnsi="Symbol" w:cs="Symbol" w:hint="default"/>
      </w:rPr>
    </w:lvl>
    <w:lvl w:ilvl="6">
      <w:start w:val="1"/>
      <w:numFmt w:val="bullet"/>
      <w:lvlText w:val=""/>
      <w:lvlJc w:val="start"/>
      <w:pPr>
        <w:tabs>
          <w:tab w:val="num" w:pos="4963"/>
        </w:tabs>
        <w:ind w:start="4963" w:hanging="283"/>
      </w:pPr>
      <w:rPr>
        <w:rFonts w:ascii="Symbol" w:hAnsi="Symbol" w:cs="Symbol" w:hint="default"/>
      </w:rPr>
    </w:lvl>
    <w:lvl w:ilvl="7">
      <w:start w:val="1"/>
      <w:numFmt w:val="bullet"/>
      <w:lvlText w:val=""/>
      <w:lvlJc w:val="start"/>
      <w:pPr>
        <w:tabs>
          <w:tab w:val="num" w:pos="5672"/>
        </w:tabs>
        <w:ind w:start="5672" w:hanging="283"/>
      </w:pPr>
      <w:rPr>
        <w:rFonts w:ascii="Symbol" w:hAnsi="Symbol" w:cs="Symbol" w:hint="default"/>
      </w:rPr>
    </w:lvl>
    <w:lvl w:ilvl="8">
      <w:start w:val="1"/>
      <w:numFmt w:val="bullet"/>
      <w:lvlText w:val=""/>
      <w:lvlJc w:val="start"/>
      <w:pPr>
        <w:tabs>
          <w:tab w:val="num" w:pos="6381"/>
        </w:tabs>
        <w:ind w:start="6381" w:hanging="283"/>
      </w:pPr>
      <w:rPr>
        <w:rFonts w:ascii="Symbol" w:hAnsi="Symbol" w:cs="Symbol" w:hint="default"/>
      </w:r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ongti SC" w:cs="Arial Unicode MS"/>
        <w:kern w:val="2"/>
        <w:sz w:val="24"/>
        <w:szCs w:val="24"/>
        <w:lang w:val="es-ES" w:eastAsia="zh-CN" w:bidi="hi-IN"/>
      </w:rPr>
    </w:rPrDefault>
    <w:pPrDefault>
      <w:pPr>
        <w:widowControl/>
        <w:suppressAutoHyphens w:val="true"/>
      </w:pPr>
    </w:pPrDefault>
  </w:docDefaults>
  <w:style w:type="paragraph" w:styleId="Normal">
    <w:name w:val="Normal"/>
    <w:qFormat/>
    <w:pPr>
      <w:widowControl/>
      <w:bidi w:val="0"/>
    </w:pPr>
    <w:rPr>
      <w:rFonts w:ascii="Liberation Serif" w:hAnsi="Liberation Serif" w:eastAsia="Songti SC" w:cs="Arial Unicode MS"/>
      <w:color w:val="auto"/>
      <w:kern w:val="2"/>
      <w:sz w:val="24"/>
      <w:szCs w:val="24"/>
      <w:lang w:val="es-ES" w:eastAsia="zh-CN" w:bidi="hi-IN"/>
    </w:rPr>
  </w:style>
  <w:style w:type="paragraph" w:styleId="Heading1">
    <w:name w:val="Heading 1"/>
    <w:basedOn w:val="Heading"/>
    <w:next w:val="BodyText"/>
    <w:qFormat/>
    <w:pPr>
      <w:spacing w:before="240" w:after="120"/>
      <w:outlineLvl w:val="0"/>
    </w:pPr>
    <w:rPr>
      <w:rFonts w:ascii="Liberation Serif" w:hAnsi="Liberation Serif" w:eastAsia="Songti SC" w:cs="Arial Unicode MS"/>
      <w:b/>
      <w:bCs/>
      <w:sz w:val="48"/>
      <w:szCs w:val="48"/>
    </w:rPr>
  </w:style>
  <w:style w:type="paragraph" w:styleId="Heading2">
    <w:name w:val="Heading 2"/>
    <w:basedOn w:val="Heading"/>
    <w:next w:val="BodyText"/>
    <w:qFormat/>
    <w:pPr>
      <w:spacing w:before="200" w:after="120"/>
      <w:outlineLvl w:val="1"/>
    </w:pPr>
    <w:rPr>
      <w:rFonts w:ascii="Liberation Serif" w:hAnsi="Liberation Serif" w:eastAsia="Songti SC" w:cs="Arial Unicode MS"/>
      <w:b/>
      <w:bCs/>
      <w:sz w:val="36"/>
      <w:szCs w:val="36"/>
    </w:rPr>
  </w:style>
  <w:style w:type="paragraph" w:styleId="Heading3">
    <w:name w:val="Heading 3"/>
    <w:basedOn w:val="Heading"/>
    <w:next w:val="BodyText"/>
    <w:qFormat/>
    <w:pPr>
      <w:spacing w:before="140" w:after="120"/>
      <w:outlineLvl w:val="2"/>
    </w:pPr>
    <w:rPr>
      <w:rFonts w:ascii="Liberation Serif" w:hAnsi="Liberation Serif" w:eastAsia="Songti SC" w:cs="Arial Unicode MS"/>
      <w:b/>
      <w:bCs/>
      <w:sz w:val="28"/>
      <w:szCs w:val="28"/>
    </w:rPr>
  </w:style>
  <w:style w:type="character" w:styleId="Strong">
    <w:name w:val="Strong"/>
    <w:qFormat/>
    <w:rPr>
      <w:b/>
      <w:bCs/>
    </w:rPr>
  </w:style>
  <w:style w:type="character" w:styleId="Emphasis">
    <w:name w:val="Emphasis"/>
    <w:qFormat/>
    <w:rPr>
      <w:i/>
      <w:iCs/>
    </w:rPr>
  </w:style>
  <w:style w:type="character" w:styleId="Bullets">
    <w:name w:val="Bullets"/>
    <w:qFormat/>
    <w:rPr>
      <w:rFonts w:ascii="OpenSymbol" w:hAnsi="OpenSymbol" w:eastAsia="OpenSymbol" w:cs="OpenSymbol"/>
    </w:rPr>
  </w:style>
  <w:style w:type="character" w:styleId="Hyperlink">
    <w:name w:val="Hyperlink"/>
    <w:rPr>
      <w:color w:val="000080"/>
      <w:u w:val="single"/>
    </w:rPr>
  </w:style>
  <w:style w:type="character" w:styleId="NumberingSymbols">
    <w:name w:val="Numbering Symbols"/>
    <w:qFormat/>
    <w:rPr/>
  </w:style>
  <w:style w:type="paragraph" w:styleId="Heading">
    <w:name w:val="Heading"/>
    <w:basedOn w:val="Normal"/>
    <w:next w:val="BodyText"/>
    <w:qFormat/>
    <w:pPr>
      <w:keepNext w:val="true"/>
      <w:spacing w:before="240" w:after="120"/>
    </w:pPr>
    <w:rPr>
      <w:rFonts w:ascii="Liberation Sans" w:hAnsi="Liberation Sans" w:eastAsia="PingFang SC" w:cs="Arial Unicode M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Unicode MS"/>
    </w:rPr>
  </w:style>
  <w:style w:type="paragraph" w:styleId="Caption">
    <w:name w:val="Caption"/>
    <w:basedOn w:val="Normal"/>
    <w:qFormat/>
    <w:pPr>
      <w:suppressLineNumbers/>
      <w:spacing w:before="120" w:after="120"/>
    </w:pPr>
    <w:rPr>
      <w:rFonts w:cs="Arial Unicode MS"/>
      <w:i/>
      <w:iCs/>
      <w:sz w:val="24"/>
      <w:szCs w:val="24"/>
    </w:rPr>
  </w:style>
  <w:style w:type="paragraph" w:styleId="Index">
    <w:name w:val="Index"/>
    <w:basedOn w:val="Normal"/>
    <w:qFormat/>
    <w:pPr>
      <w:suppressLineNumbers/>
    </w:pPr>
    <w:rPr>
      <w:rFonts w:cs="Arial Unicode MS"/>
    </w:rPr>
  </w:style>
  <w:style w:type="paragraph" w:styleId="HorizontalLine">
    <w:name w:val="Horizontal Line"/>
    <w:basedOn w:val="Normal"/>
    <w:next w:val="BodyText"/>
    <w:qFormat/>
    <w:pPr>
      <w:suppressLineNumbers/>
      <w:pBdr>
        <w:bottom w:val="double" w:sz="2" w:space="0" w:color="808080"/>
      </w:pBdr>
      <w:spacing w:before="0" w:after="283"/>
    </w:pPr>
    <w:rPr>
      <w:sz w:val="12"/>
      <w:szCs w:val="12"/>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www.smoobu.com/es/guides/calcular-el-precio-del-alquiler-vacacional/" TargetMode="External"/><Relationship Id="rId4" Type="http://schemas.openxmlformats.org/officeDocument/2006/relationships/hyperlink" Target="https://www.smoobu.com/es/blog/10-consejos-para-conseguir-reservas-en-temporada-baja/" TargetMode="External"/><Relationship Id="rId5" Type="http://schemas.openxmlformats.org/officeDocument/2006/relationships/hyperlink" Target="https://www.smoobu.com/es/guides/mejorar-la-experiencia-del-huesped/" TargetMode="External"/><Relationship Id="rId6" Type="http://schemas.openxmlformats.org/officeDocument/2006/relationships/hyperlink" Target="https://www.smoobu.com/es/blog/precios-dinamicos-pricelabs-vs-wheelhouse-vs-beyond-pricing/" TargetMode="External"/><Relationship Id="rId7" Type="http://schemas.openxmlformats.org/officeDocument/2006/relationships/hyperlink" Target="https://www.smoobu.com/es/precios-dinamicos/" TargetMode="External"/><Relationship Id="rId8" Type="http://schemas.openxmlformats.org/officeDocument/2006/relationships/control" Target="activeX/activeX1.xml"/><Relationship Id="rId9" Type="http://schemas.openxmlformats.org/officeDocument/2006/relationships/control" Target="activeX/activeX2.xml"/><Relationship Id="rId10" Type="http://schemas.openxmlformats.org/officeDocument/2006/relationships/control" Target="activeX/activeX3.xml"/><Relationship Id="rId11" Type="http://schemas.openxmlformats.org/officeDocument/2006/relationships/control" Target="activeX/activeX4.xml"/><Relationship Id="rId12" Type="http://schemas.openxmlformats.org/officeDocument/2006/relationships/numbering" Target="numbering.xml"/><Relationship Id="rId13" Type="http://schemas.openxmlformats.org/officeDocument/2006/relationships/fontTable" Target="fontTable.xml"/><Relationship Id="rId14" Type="http://schemas.openxmlformats.org/officeDocument/2006/relationships/settings" Target="settings.xml"/><Relationship Id="rId15" Type="http://schemas.openxmlformats.org/officeDocument/2006/relationships/theme" Target="theme/theme1.xml"/>
</Relationships>
</file>

<file path=word/activeX/_rels/activeX1.xml.rels><?xml version="1.0" encoding="UTF-8"?>
<Relationships xmlns="http://schemas.openxmlformats.org/package/2006/relationships"><Relationship Id="rId1" Type="http://schemas.microsoft.com/office/2006/relationships/activeXControlBinary" Target="activeX1.bin"/>
</Relationships>
</file>

<file path=word/activeX/_rels/activeX2.xml.rels><?xml version="1.0" encoding="UTF-8"?>
<Relationships xmlns="http://schemas.openxmlformats.org/package/2006/relationships"><Relationship Id="rId1" Type="http://schemas.microsoft.com/office/2006/relationships/activeXControlBinary" Target="activeX2.bin"/>
</Relationships>
</file>

<file path=word/activeX/_rels/activeX3.xml.rels><?xml version="1.0" encoding="UTF-8"?>
<Relationships xmlns="http://schemas.openxmlformats.org/package/2006/relationships"><Relationship Id="rId1" Type="http://schemas.microsoft.com/office/2006/relationships/activeXControlBinary" Target="activeX3.bin"/>
</Relationships>
</file>

<file path=word/activeX/_rels/activeX4.xml.rels><?xml version="1.0" encoding="UTF-8"?>
<Relationships xmlns="http://schemas.openxmlformats.org/package/2006/relationships"><Relationship Id="rId1" Type="http://schemas.microsoft.com/office/2006/relationships/activeXControlBinary" Target="activeX4.bin"/>
</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xmlns:r="http://schemas.openxmlformats.org/officeDocument/2006/relationships"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2</TotalTime>
  <Application>1Doc/1.5.0.$MacOSX_AARCH64 LibreOffice_project/2f9b6e7260225c6c2c1401d17cb7be8dc4e3347b</Application>
  <AppVersion>15.0000</AppVersion>
  <Pages>5</Pages>
  <Words>2341</Words>
  <Characters>13082</Characters>
  <CharactersWithSpaces>15362</CharactersWithSpaces>
  <Paragraphs>74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2025-09-18T14:45:45Z</dcterms:created>
  <dc:creator/>
  <dc:description/>
  <dc:language>es-ES</dc:language>
  <cp:lastModifiedBy/>
  <dcterms:modified xsi:type="dcterms:W3CDTF">2025-09-18T14:47:53Z</dcterms:modified>
  <cp:revision>1</cp:revision>
  <dc:subject/>
  <dc:title/>
</cp:coreProperties>
</file>